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AE2DC5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AE2DC5" w:rsidRPr="007348E3" w:rsidRDefault="00AE2DC5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08D79AAB" wp14:editId="52554E70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AE2DC5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2DC5" w:rsidRPr="006D6BEF" w:rsidRDefault="009735DA" w:rsidP="00446FCA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Reisverzekeringen</w:t>
            </w:r>
          </w:p>
        </w:tc>
      </w:tr>
    </w:tbl>
    <w:p w:rsidR="00D17C3E" w:rsidRDefault="00D03798" w:rsidP="009735DA">
      <w:pPr>
        <w:pStyle w:val="Kop1"/>
        <w:spacing w:before="150" w:line="468" w:lineRule="atLeast"/>
        <w:rPr>
          <w:rFonts w:ascii="Verdana" w:hAnsi="Verdana"/>
          <w:color w:val="000000" w:themeColor="text1"/>
          <w:spacing w:val="15"/>
          <w:sz w:val="24"/>
          <w:szCs w:val="24"/>
        </w:rPr>
      </w:pPr>
      <w:r>
        <w:rPr>
          <w:rFonts w:ascii="Verdana" w:hAnsi="Verdana"/>
          <w:color w:val="000000" w:themeColor="text1"/>
          <w:spacing w:val="15"/>
          <w:sz w:val="24"/>
          <w:szCs w:val="24"/>
        </w:rPr>
        <w:t>LPD 3: de private spelers op het toeristisch veld toelichten in relatie tot de onderdelen van he t TP.</w:t>
      </w:r>
    </w:p>
    <w:p w:rsidR="00D03798" w:rsidRPr="009F1D4B" w:rsidRDefault="00D03798" w:rsidP="00D0379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Competentie 7: onderscheiden verschillende courante verzekeringen, bespreken de risico</w:t>
      </w:r>
      <w:r w:rsidR="009F1D4B"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/>
          <w:b/>
          <w:sz w:val="24"/>
          <w:szCs w:val="24"/>
        </w:rPr>
        <w:t>s</w:t>
      </w:r>
      <w:r w:rsidR="009F1D4B">
        <w:rPr>
          <w:rFonts w:ascii="Verdana" w:hAnsi="Verdana"/>
          <w:b/>
          <w:sz w:val="24"/>
          <w:szCs w:val="24"/>
        </w:rPr>
        <w:t xml:space="preserve"> die gedekt worden door de verschillende  reisverzekeringen en aanbieders.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1.a) Kan je een reis annuleren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   b) Waar vinden we de annulatievoorwaarden terug?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2.a) Er zijn 3 soorten verzekeringen. Welke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   b) Wanneer moet je deze afsluiten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3.Een annulatieverzekering kan twee risico's dekken. Leg uit.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4.Wat is een bagageverzekering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5.Om een terugbetaling te bekomen van de bagageverzekering heeft de verzekerde bepaalde verplichtingen. Welke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6.Geef twee vbn. van uitsluitingen bij een bagageverzekering.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7.Bespreek de aansprakelijkheid van luchtvaartmaatschappijen en hotelhouders.</w:t>
      </w:r>
      <w:r w:rsidR="009F1D4B">
        <w:rPr>
          <w:rFonts w:ascii="Verdana" w:hAnsi="Verdana"/>
          <w:color w:val="000000" w:themeColor="text1"/>
          <w:spacing w:val="15"/>
          <w:sz w:val="22"/>
          <w:szCs w:val="22"/>
        </w:rPr>
        <w:t>(Verdrag van Warshau)</w:t>
      </w:r>
      <w:bookmarkStart w:id="0" w:name="_GoBack"/>
      <w:bookmarkEnd w:id="0"/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8.Wat is een Reisbijstandsverzekering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9.Een bijstandsverzekering kan onderverdeeld worden in 3 categorieën. Welke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10.Wie is gedekt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11.Hoe berekent men de premie ?</w:t>
      </w:r>
    </w:p>
    <w:p w:rsidR="00D17C3E" w:rsidRPr="00097BDD" w:rsidRDefault="00D17C3E" w:rsidP="00D17C3E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097BDD">
        <w:rPr>
          <w:rFonts w:ascii="Verdana" w:hAnsi="Verdana"/>
          <w:color w:val="000000" w:themeColor="text1"/>
          <w:spacing w:val="15"/>
          <w:sz w:val="22"/>
          <w:szCs w:val="22"/>
        </w:rPr>
        <w:t>12.Wat is een Reisongevallenverzekering ?</w:t>
      </w:r>
    </w:p>
    <w:p w:rsidR="00D17C3E" w:rsidRDefault="00D17C3E"/>
    <w:sectPr w:rsidR="00D1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C5"/>
    <w:rsid w:val="00097BDD"/>
    <w:rsid w:val="006E040A"/>
    <w:rsid w:val="009735DA"/>
    <w:rsid w:val="009F1D4B"/>
    <w:rsid w:val="00AE2DC5"/>
    <w:rsid w:val="00D03798"/>
    <w:rsid w:val="00D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B756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E2DC5"/>
  </w:style>
  <w:style w:type="paragraph" w:styleId="Kop1">
    <w:name w:val="heading 1"/>
    <w:basedOn w:val="Standaard"/>
    <w:next w:val="Standaard"/>
    <w:link w:val="Kop1Char"/>
    <w:uiPriority w:val="9"/>
    <w:qFormat/>
    <w:rsid w:val="00AE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2DC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1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opdrachten">
    <w:name w:val="tekstopdrachten"/>
    <w:basedOn w:val="Standaard"/>
    <w:rsid w:val="00D1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Microsoft Office User</cp:lastModifiedBy>
  <cp:revision>2</cp:revision>
  <dcterms:created xsi:type="dcterms:W3CDTF">2020-08-18T20:26:00Z</dcterms:created>
  <dcterms:modified xsi:type="dcterms:W3CDTF">2020-08-18T20:26:00Z</dcterms:modified>
</cp:coreProperties>
</file>